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C19" w:rsidRDefault="00A36C19">
      <w:pPr>
        <w:jc w:val="center"/>
        <w:rPr>
          <w:rFonts w:ascii="微软雅黑" w:eastAsia="微软雅黑" w:hAnsi="微软雅黑"/>
          <w:sz w:val="52"/>
          <w:szCs w:val="52"/>
        </w:rPr>
      </w:pPr>
    </w:p>
    <w:p w:rsidR="00A36C19" w:rsidRDefault="00F54C7B">
      <w:pPr>
        <w:jc w:val="center"/>
        <w:rPr>
          <w:rFonts w:ascii="微软雅黑" w:eastAsia="微软雅黑" w:hAnsi="微软雅黑"/>
          <w:sz w:val="52"/>
          <w:szCs w:val="52"/>
        </w:rPr>
      </w:pPr>
      <w:proofErr w:type="gramStart"/>
      <w:r>
        <w:rPr>
          <w:rFonts w:ascii="微软雅黑" w:eastAsia="微软雅黑" w:hAnsi="微软雅黑" w:hint="eastAsia"/>
          <w:sz w:val="52"/>
          <w:szCs w:val="52"/>
        </w:rPr>
        <w:t>城建易</w:t>
      </w:r>
      <w:proofErr w:type="gramEnd"/>
      <w:r>
        <w:rPr>
          <w:rFonts w:ascii="微软雅黑" w:eastAsia="微软雅黑" w:hAnsi="微软雅黑" w:hint="eastAsia"/>
          <w:sz w:val="52"/>
          <w:szCs w:val="52"/>
        </w:rPr>
        <w:t>采集中</w:t>
      </w:r>
      <w:r>
        <w:rPr>
          <w:rFonts w:ascii="微软雅黑" w:eastAsia="微软雅黑" w:hAnsi="微软雅黑"/>
          <w:sz w:val="52"/>
          <w:szCs w:val="52"/>
        </w:rPr>
        <w:t>采购平台</w:t>
      </w:r>
      <w:r>
        <w:rPr>
          <w:rFonts w:ascii="微软雅黑" w:eastAsia="微软雅黑" w:hAnsi="微软雅黑" w:hint="eastAsia"/>
          <w:sz w:val="52"/>
          <w:szCs w:val="52"/>
        </w:rPr>
        <w:t>操作手册</w:t>
      </w:r>
    </w:p>
    <w:p w:rsidR="00A36C19" w:rsidRDefault="00F54C7B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 w:val="52"/>
          <w:szCs w:val="52"/>
        </w:rPr>
        <w:t>供应商注册</w:t>
      </w:r>
    </w:p>
    <w:p w:rsidR="00A36C19" w:rsidRDefault="00A36C19">
      <w:pPr>
        <w:rPr>
          <w:rFonts w:ascii="微软雅黑" w:eastAsia="微软雅黑" w:hAnsi="微软雅黑"/>
        </w:rPr>
      </w:pPr>
    </w:p>
    <w:p w:rsidR="00A36C19" w:rsidRDefault="00A36C19">
      <w:pPr>
        <w:rPr>
          <w:rFonts w:ascii="微软雅黑" w:eastAsia="微软雅黑" w:hAnsi="微软雅黑"/>
        </w:rPr>
      </w:pPr>
    </w:p>
    <w:p w:rsidR="00A36C19" w:rsidRDefault="00A36C19">
      <w:pPr>
        <w:rPr>
          <w:rFonts w:ascii="微软雅黑" w:eastAsia="微软雅黑" w:hAnsi="微软雅黑"/>
        </w:rPr>
      </w:pPr>
    </w:p>
    <w:p w:rsidR="00A36C19" w:rsidRDefault="00A36C19">
      <w:pPr>
        <w:rPr>
          <w:rFonts w:ascii="微软雅黑" w:eastAsia="微软雅黑" w:hAnsi="微软雅黑"/>
        </w:rPr>
      </w:pPr>
    </w:p>
    <w:p w:rsidR="00A36C19" w:rsidRDefault="00A36C19">
      <w:pPr>
        <w:rPr>
          <w:rFonts w:ascii="微软雅黑" w:eastAsia="微软雅黑" w:hAnsi="微软雅黑"/>
        </w:rPr>
      </w:pPr>
    </w:p>
    <w:p w:rsidR="00A36C19" w:rsidRDefault="00A36C19">
      <w:pPr>
        <w:rPr>
          <w:rFonts w:ascii="微软雅黑" w:eastAsia="微软雅黑" w:hAnsi="微软雅黑"/>
          <w:sz w:val="24"/>
        </w:rPr>
      </w:pPr>
    </w:p>
    <w:p w:rsidR="00A36C19" w:rsidRDefault="00A36C19">
      <w:pPr>
        <w:rPr>
          <w:rFonts w:ascii="微软雅黑" w:eastAsia="微软雅黑" w:hAnsi="微软雅黑"/>
          <w:sz w:val="24"/>
        </w:rPr>
      </w:pPr>
    </w:p>
    <w:p w:rsidR="00A36C19" w:rsidRDefault="00A36C19">
      <w:pPr>
        <w:rPr>
          <w:rFonts w:ascii="微软雅黑" w:eastAsia="微软雅黑" w:hAnsi="微软雅黑"/>
          <w:sz w:val="24"/>
        </w:rPr>
      </w:pPr>
    </w:p>
    <w:p w:rsidR="00A36C19" w:rsidRDefault="00A36C19">
      <w:pPr>
        <w:rPr>
          <w:rFonts w:ascii="微软雅黑" w:eastAsia="微软雅黑" w:hAnsi="微软雅黑"/>
          <w:sz w:val="24"/>
        </w:rPr>
      </w:pPr>
    </w:p>
    <w:p w:rsidR="00A36C19" w:rsidRDefault="00A36C19">
      <w:pPr>
        <w:rPr>
          <w:rFonts w:ascii="微软雅黑" w:eastAsia="微软雅黑" w:hAnsi="微软雅黑"/>
          <w:sz w:val="24"/>
        </w:rPr>
      </w:pPr>
    </w:p>
    <w:p w:rsidR="00A36C19" w:rsidRDefault="00A36C19">
      <w:pPr>
        <w:rPr>
          <w:rFonts w:ascii="微软雅黑" w:eastAsia="微软雅黑" w:hAnsi="微软雅黑"/>
          <w:sz w:val="24"/>
        </w:rPr>
      </w:pPr>
    </w:p>
    <w:p w:rsidR="00A36C19" w:rsidRDefault="00A36C19">
      <w:pPr>
        <w:rPr>
          <w:rFonts w:ascii="微软雅黑" w:eastAsia="微软雅黑" w:hAnsi="微软雅黑"/>
          <w:sz w:val="24"/>
        </w:rPr>
      </w:pPr>
    </w:p>
    <w:p w:rsidR="00A36C19" w:rsidRDefault="00F54C7B">
      <w:pPr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广联达</w:t>
      </w:r>
      <w:r>
        <w:rPr>
          <w:rFonts w:ascii="微软雅黑" w:eastAsia="微软雅黑" w:hAnsi="微软雅黑"/>
          <w:sz w:val="24"/>
        </w:rPr>
        <w:t>科技股份有限公司</w:t>
      </w:r>
    </w:p>
    <w:p w:rsidR="00A36C19" w:rsidRDefault="00F54C7B">
      <w:pPr>
        <w:jc w:val="center"/>
        <w:rPr>
          <w:rFonts w:ascii="微软雅黑" w:eastAsia="微软雅黑" w:hAnsi="微软雅黑"/>
          <w:sz w:val="24"/>
        </w:rPr>
        <w:sectPr w:rsidR="00A36C19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  <w:r>
        <w:rPr>
          <w:rFonts w:ascii="微软雅黑" w:eastAsia="微软雅黑" w:hAnsi="微软雅黑"/>
          <w:sz w:val="24"/>
        </w:rPr>
        <w:t>201</w:t>
      </w:r>
      <w:r>
        <w:rPr>
          <w:rFonts w:ascii="微软雅黑" w:eastAsia="微软雅黑" w:hAnsi="微软雅黑" w:hint="eastAsia"/>
          <w:sz w:val="24"/>
        </w:rPr>
        <w:t>9</w:t>
      </w:r>
      <w:r>
        <w:rPr>
          <w:rFonts w:ascii="微软雅黑" w:eastAsia="微软雅黑" w:hAnsi="微软雅黑" w:hint="eastAsia"/>
          <w:sz w:val="24"/>
        </w:rPr>
        <w:t>年</w:t>
      </w:r>
      <w:r>
        <w:rPr>
          <w:rFonts w:ascii="微软雅黑" w:eastAsia="微软雅黑" w:hAnsi="微软雅黑" w:hint="eastAsia"/>
          <w:sz w:val="24"/>
        </w:rPr>
        <w:t>10</w:t>
      </w:r>
      <w:r>
        <w:rPr>
          <w:rFonts w:ascii="微软雅黑" w:eastAsia="微软雅黑" w:hAnsi="微软雅黑" w:hint="eastAsia"/>
          <w:sz w:val="24"/>
        </w:rPr>
        <w:t>月</w:t>
      </w:r>
    </w:p>
    <w:p w:rsidR="00A36C19" w:rsidRDefault="00F54C7B">
      <w:pPr>
        <w:pStyle w:val="a5"/>
        <w:spacing w:line="15" w:lineRule="auto"/>
        <w:jc w:val="left"/>
        <w:rPr>
          <w:rFonts w:ascii="微软雅黑" w:eastAsia="微软雅黑" w:hAnsi="微软雅黑"/>
          <w:b w:val="0"/>
          <w:sz w:val="30"/>
          <w:szCs w:val="30"/>
        </w:rPr>
      </w:pPr>
      <w:r>
        <w:rPr>
          <w:rFonts w:ascii="微软雅黑" w:eastAsia="微软雅黑" w:hAnsi="微软雅黑" w:hint="eastAsia"/>
          <w:b w:val="0"/>
          <w:sz w:val="30"/>
          <w:szCs w:val="30"/>
        </w:rPr>
        <w:lastRenderedPageBreak/>
        <w:t>一、供应商注册</w:t>
      </w:r>
    </w:p>
    <w:p w:rsidR="00A36C19" w:rsidRDefault="00F54C7B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1</w:t>
      </w:r>
      <w:r>
        <w:rPr>
          <w:rFonts w:ascii="微软雅黑" w:eastAsia="微软雅黑" w:hAnsi="微软雅黑" w:hint="eastAsia"/>
          <w:sz w:val="24"/>
        </w:rPr>
        <w:t>、注册地址</w:t>
      </w:r>
      <w:bookmarkStart w:id="0" w:name="_Toc7232"/>
      <w:r>
        <w:rPr>
          <w:rFonts w:ascii="微软雅黑" w:eastAsia="微软雅黑" w:hAnsi="微软雅黑" w:hint="eastAsia"/>
          <w:sz w:val="24"/>
        </w:rPr>
        <w:t>：</w:t>
      </w:r>
      <w:r>
        <w:rPr>
          <w:rFonts w:ascii="微软雅黑" w:eastAsia="微软雅黑" w:hAnsi="微软雅黑" w:hint="eastAsia"/>
          <w:sz w:val="24"/>
        </w:rPr>
        <w:t>http://</w:t>
      </w:r>
      <w:r w:rsidR="00982428">
        <w:rPr>
          <w:rFonts w:ascii="微软雅黑" w:eastAsia="微软雅黑" w:hAnsi="微软雅黑" w:hint="eastAsia"/>
          <w:sz w:val="24"/>
        </w:rPr>
        <w:t>bucgdq</w:t>
      </w:r>
      <w:bookmarkStart w:id="1" w:name="_GoBack"/>
      <w:bookmarkEnd w:id="1"/>
      <w:r>
        <w:rPr>
          <w:rFonts w:ascii="微软雅黑" w:eastAsia="微软雅黑" w:hAnsi="微软雅黑" w:hint="eastAsia"/>
          <w:sz w:val="24"/>
        </w:rPr>
        <w:t>.gldcg.com</w:t>
      </w:r>
    </w:p>
    <w:p w:rsidR="00A36C19" w:rsidRDefault="00F54C7B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114300" distR="114300">
            <wp:extent cx="5261610" cy="2459990"/>
            <wp:effectExtent l="9525" t="9525" r="24765" b="260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599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A36C19" w:rsidRDefault="00F54C7B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2</w:t>
      </w:r>
      <w:r>
        <w:rPr>
          <w:rFonts w:ascii="微软雅黑" w:eastAsia="微软雅黑" w:hAnsi="微软雅黑" w:hint="eastAsia"/>
          <w:sz w:val="24"/>
        </w:rPr>
        <w:t>、首页点击注册进入注册页面</w:t>
      </w:r>
    </w:p>
    <w:bookmarkEnd w:id="0"/>
    <w:p w:rsidR="00A36C19" w:rsidRDefault="00F54C7B">
      <w:r>
        <w:rPr>
          <w:noProof/>
        </w:rPr>
        <w:drawing>
          <wp:inline distT="0" distB="0" distL="114300" distR="114300">
            <wp:extent cx="5266055" cy="2207260"/>
            <wp:effectExtent l="0" t="0" r="1079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19" w:rsidRDefault="00F54C7B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3</w:t>
      </w:r>
      <w:r>
        <w:rPr>
          <w:rFonts w:ascii="微软雅黑" w:eastAsia="微软雅黑" w:hAnsi="微软雅黑" w:hint="eastAsia"/>
          <w:sz w:val="24"/>
        </w:rPr>
        <w:t>、注册页面如下图，请选择注册类型，然后如实填写相关信息，填写完成后点击下方按钮【同意协议并注册】，进入下一步；</w:t>
      </w:r>
    </w:p>
    <w:p w:rsidR="00A36C19" w:rsidRDefault="00F54C7B">
      <w:pPr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67325" cy="2405380"/>
            <wp:effectExtent l="9525" t="9525" r="19050" b="234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53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4</w:t>
      </w:r>
      <w:r>
        <w:rPr>
          <w:rFonts w:ascii="微软雅黑" w:eastAsia="微软雅黑" w:hAnsi="微软雅黑" w:hint="eastAsia"/>
          <w:sz w:val="24"/>
        </w:rPr>
        <w:t>、进入下图页面，完善详细资料，红色星号为必填项。</w:t>
      </w:r>
    </w:p>
    <w:p w:rsidR="00A36C19" w:rsidRDefault="00F54C7B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114300" distR="114300">
            <wp:extent cx="5262880" cy="2481580"/>
            <wp:effectExtent l="9525" t="9525" r="23495" b="234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815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5</w:t>
      </w:r>
      <w:r>
        <w:rPr>
          <w:rFonts w:ascii="微软雅黑" w:eastAsia="微软雅黑" w:hAnsi="微软雅黑" w:hint="eastAsia"/>
          <w:sz w:val="24"/>
        </w:rPr>
        <w:t>、第二步，需要上传您的相关资质证书，此处多多益善。最后点击提交审核即可；</w:t>
      </w:r>
    </w:p>
    <w:p w:rsidR="00A36C19" w:rsidRDefault="00F54C7B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114300" distR="114300">
            <wp:extent cx="5269865" cy="2044065"/>
            <wp:effectExtent l="9525" t="9525" r="16510" b="228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440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A36C19" w:rsidRDefault="00A36C19">
      <w:pPr>
        <w:rPr>
          <w:rFonts w:ascii="微软雅黑" w:eastAsia="微软雅黑" w:hAnsi="微软雅黑"/>
          <w:sz w:val="24"/>
        </w:rPr>
      </w:pPr>
    </w:p>
    <w:p w:rsidR="00A36C19" w:rsidRDefault="00F54C7B">
      <w:pPr>
        <w:pStyle w:val="a5"/>
        <w:spacing w:line="15" w:lineRule="auto"/>
        <w:jc w:val="left"/>
        <w:rPr>
          <w:rFonts w:ascii="微软雅黑" w:eastAsia="微软雅黑" w:hAnsi="微软雅黑"/>
          <w:b w:val="0"/>
          <w:sz w:val="30"/>
          <w:szCs w:val="30"/>
        </w:rPr>
      </w:pPr>
      <w:r>
        <w:rPr>
          <w:rFonts w:ascii="微软雅黑" w:eastAsia="微软雅黑" w:hAnsi="微软雅黑" w:hint="eastAsia"/>
          <w:b w:val="0"/>
          <w:sz w:val="30"/>
          <w:szCs w:val="30"/>
        </w:rPr>
        <w:lastRenderedPageBreak/>
        <w:t>二、供应商信息维护</w:t>
      </w:r>
    </w:p>
    <w:p w:rsidR="00A36C19" w:rsidRDefault="00F54C7B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1</w:t>
      </w:r>
      <w:r>
        <w:rPr>
          <w:rFonts w:ascii="微软雅黑" w:eastAsia="微软雅黑" w:hAnsi="微软雅黑" w:hint="eastAsia"/>
          <w:sz w:val="24"/>
        </w:rPr>
        <w:t>、登陆地址：输入</w:t>
      </w:r>
      <w:r>
        <w:rPr>
          <w:rFonts w:ascii="微软雅黑" w:eastAsia="微软雅黑" w:hAnsi="微软雅黑" w:hint="eastAsia"/>
          <w:sz w:val="24"/>
        </w:rPr>
        <w:t>http://dqec.gldcg.com</w:t>
      </w:r>
      <w:r>
        <w:rPr>
          <w:rFonts w:ascii="微软雅黑" w:eastAsia="微软雅黑" w:hAnsi="微软雅黑" w:hint="eastAsia"/>
          <w:sz w:val="24"/>
        </w:rPr>
        <w:t>回车点击登录，输入注册完成并审</w:t>
      </w:r>
      <w:r>
        <w:rPr>
          <w:rFonts w:ascii="微软雅黑" w:eastAsia="微软雅黑" w:hAnsi="微软雅黑"/>
          <w:sz w:val="24"/>
        </w:rPr>
        <w:tab/>
      </w:r>
      <w:proofErr w:type="gramStart"/>
      <w:r>
        <w:rPr>
          <w:rFonts w:ascii="微软雅黑" w:eastAsia="微软雅黑" w:hAnsi="微软雅黑" w:hint="eastAsia"/>
          <w:sz w:val="24"/>
        </w:rPr>
        <w:t>核通过</w:t>
      </w:r>
      <w:proofErr w:type="gramEnd"/>
      <w:r>
        <w:rPr>
          <w:rFonts w:ascii="微软雅黑" w:eastAsia="微软雅黑" w:hAnsi="微软雅黑" w:hint="eastAsia"/>
          <w:sz w:val="24"/>
        </w:rPr>
        <w:t>的</w:t>
      </w:r>
      <w:proofErr w:type="gramStart"/>
      <w:r>
        <w:rPr>
          <w:rFonts w:ascii="微软雅黑" w:eastAsia="微软雅黑" w:hAnsi="微软雅黑" w:hint="eastAsia"/>
          <w:sz w:val="24"/>
        </w:rPr>
        <w:t>帐号</w:t>
      </w:r>
      <w:proofErr w:type="gramEnd"/>
      <w:r>
        <w:rPr>
          <w:rFonts w:ascii="微软雅黑" w:eastAsia="微软雅黑" w:hAnsi="微软雅黑" w:hint="eastAsia"/>
          <w:sz w:val="24"/>
        </w:rPr>
        <w:t>（注册时身份证号）方可登陆。</w:t>
      </w:r>
    </w:p>
    <w:p w:rsidR="00A36C19" w:rsidRDefault="00F54C7B">
      <w:r>
        <w:rPr>
          <w:noProof/>
        </w:rPr>
        <w:drawing>
          <wp:inline distT="0" distB="0" distL="114300" distR="114300">
            <wp:extent cx="5264150" cy="2378075"/>
            <wp:effectExtent l="0" t="0" r="12700" b="31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19" w:rsidRDefault="00F54C7B">
      <w:r>
        <w:rPr>
          <w:noProof/>
        </w:rPr>
        <w:drawing>
          <wp:inline distT="0" distB="0" distL="114300" distR="114300">
            <wp:extent cx="5261610" cy="2258060"/>
            <wp:effectExtent l="9525" t="9525" r="24765" b="184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580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A36C19" w:rsidRDefault="00F54C7B">
      <w:pPr>
        <w:tabs>
          <w:tab w:val="left" w:pos="261"/>
        </w:tabs>
        <w:rPr>
          <w:rFonts w:ascii="微软雅黑" w:eastAsia="微软雅黑" w:hAnsi="微软雅黑"/>
          <w:sz w:val="24"/>
        </w:rPr>
      </w:pPr>
      <w:bookmarkStart w:id="2" w:name="_Toc525724654"/>
      <w:r>
        <w:rPr>
          <w:rFonts w:ascii="微软雅黑" w:eastAsia="微软雅黑" w:hAnsi="微软雅黑" w:hint="eastAsia"/>
          <w:sz w:val="24"/>
        </w:rPr>
        <w:t>2</w:t>
      </w:r>
      <w:r>
        <w:rPr>
          <w:rFonts w:ascii="微软雅黑" w:eastAsia="微软雅黑" w:hAnsi="微软雅黑" w:hint="eastAsia"/>
          <w:sz w:val="24"/>
        </w:rPr>
        <w:t>、企业基本信息</w:t>
      </w:r>
      <w:bookmarkEnd w:id="2"/>
      <w:r>
        <w:rPr>
          <w:rFonts w:ascii="微软雅黑" w:eastAsia="微软雅黑" w:hAnsi="微软雅黑" w:hint="eastAsia"/>
          <w:sz w:val="24"/>
        </w:rPr>
        <w:t>：在如图位置修改，修改后，采购方将同步展示最新信息</w:t>
      </w:r>
    </w:p>
    <w:p w:rsidR="00A36C19" w:rsidRDefault="00F54C7B">
      <w:pPr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68595" cy="2306320"/>
            <wp:effectExtent l="9525" t="9525" r="17780" b="2730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63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A36C19" w:rsidRDefault="00F54C7B">
      <w:pPr>
        <w:tabs>
          <w:tab w:val="left" w:pos="261"/>
        </w:tabs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3</w:t>
      </w:r>
      <w:r>
        <w:rPr>
          <w:rFonts w:ascii="微软雅黑" w:eastAsia="微软雅黑" w:hAnsi="微软雅黑" w:hint="eastAsia"/>
          <w:sz w:val="24"/>
        </w:rPr>
        <w:t>、</w:t>
      </w:r>
      <w:bookmarkStart w:id="3" w:name="_Toc525724655"/>
      <w:r>
        <w:rPr>
          <w:rFonts w:ascii="微软雅黑" w:eastAsia="微软雅黑" w:hAnsi="微软雅黑" w:hint="eastAsia"/>
          <w:sz w:val="24"/>
        </w:rPr>
        <w:t>企业业绩</w:t>
      </w:r>
      <w:bookmarkEnd w:id="3"/>
      <w:r>
        <w:rPr>
          <w:rFonts w:ascii="微软雅黑" w:eastAsia="微软雅黑" w:hAnsi="微软雅黑" w:hint="eastAsia"/>
          <w:sz w:val="24"/>
        </w:rPr>
        <w:t>：您可将上平台前的业绩上传到平台，可工采购方审核参考，为您的业务顺利进行提高筹码。</w:t>
      </w:r>
    </w:p>
    <w:p w:rsidR="00A36C19" w:rsidRDefault="00F54C7B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114300" distR="114300">
            <wp:extent cx="5272405" cy="2163445"/>
            <wp:effectExtent l="9525" t="9525" r="13970" b="1778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634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A36C19" w:rsidRDefault="00F54C7B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4</w:t>
      </w:r>
      <w:r>
        <w:rPr>
          <w:rFonts w:ascii="微软雅黑" w:eastAsia="微软雅黑" w:hAnsi="微软雅黑" w:hint="eastAsia"/>
          <w:sz w:val="24"/>
        </w:rPr>
        <w:t>、</w:t>
      </w:r>
      <w:bookmarkStart w:id="4" w:name="_Toc525724656"/>
      <w:r>
        <w:rPr>
          <w:rFonts w:ascii="微软雅黑" w:eastAsia="微软雅黑" w:hAnsi="微软雅黑" w:hint="eastAsia"/>
          <w:sz w:val="24"/>
        </w:rPr>
        <w:t>企业资质</w:t>
      </w:r>
      <w:bookmarkEnd w:id="4"/>
      <w:r>
        <w:rPr>
          <w:rFonts w:ascii="微软雅黑" w:eastAsia="微软雅黑" w:hAnsi="微软雅黑" w:hint="eastAsia"/>
          <w:sz w:val="24"/>
        </w:rPr>
        <w:t>：在此处维护您的资质证书，多多益善。</w:t>
      </w:r>
    </w:p>
    <w:p w:rsidR="00A36C19" w:rsidRDefault="00F54C7B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114300" distR="114300">
            <wp:extent cx="5264150" cy="2194560"/>
            <wp:effectExtent l="9525" t="9525" r="22225" b="2476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945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A36C19" w:rsidRDefault="00F54C7B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5</w:t>
      </w:r>
      <w:r>
        <w:rPr>
          <w:rFonts w:ascii="微软雅黑" w:eastAsia="微软雅黑" w:hAnsi="微软雅黑" w:hint="eastAsia"/>
          <w:sz w:val="24"/>
        </w:rPr>
        <w:t>、</w:t>
      </w:r>
      <w:bookmarkStart w:id="5" w:name="_Toc525724657"/>
      <w:r>
        <w:rPr>
          <w:rFonts w:ascii="微软雅黑" w:eastAsia="微软雅黑" w:hAnsi="微软雅黑" w:hint="eastAsia"/>
          <w:sz w:val="24"/>
        </w:rPr>
        <w:t>企业联系人</w:t>
      </w:r>
      <w:bookmarkEnd w:id="5"/>
      <w:r>
        <w:rPr>
          <w:rFonts w:ascii="微软雅黑" w:eastAsia="微软雅黑" w:hAnsi="微软雅黑" w:hint="eastAsia"/>
          <w:sz w:val="24"/>
        </w:rPr>
        <w:t>：当您企业下有多个业务接口人，可在此处将对应人员添加进系</w:t>
      </w:r>
      <w:r>
        <w:rPr>
          <w:rFonts w:ascii="微软雅黑" w:eastAsia="微软雅黑" w:hAnsi="微软雅黑" w:hint="eastAsia"/>
          <w:sz w:val="24"/>
        </w:rPr>
        <w:lastRenderedPageBreak/>
        <w:t>统，方便各项业务开展。也可点击姓名信息修改原</w:t>
      </w:r>
      <w:proofErr w:type="gramStart"/>
      <w:r>
        <w:rPr>
          <w:rFonts w:ascii="微软雅黑" w:eastAsia="微软雅黑" w:hAnsi="微软雅黑" w:hint="eastAsia"/>
          <w:sz w:val="24"/>
        </w:rPr>
        <w:t>帐号讯息</w:t>
      </w:r>
      <w:proofErr w:type="gramEnd"/>
      <w:r>
        <w:rPr>
          <w:rFonts w:ascii="微软雅黑" w:eastAsia="微软雅黑" w:hAnsi="微软雅黑" w:hint="eastAsia"/>
          <w:sz w:val="24"/>
        </w:rPr>
        <w:t>。</w:t>
      </w:r>
    </w:p>
    <w:p w:rsidR="00A36C19" w:rsidRDefault="00F54C7B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114300" distR="114300">
            <wp:extent cx="5261610" cy="1997710"/>
            <wp:effectExtent l="9525" t="9525" r="24765" b="1206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977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A36C19" w:rsidRDefault="00A36C19">
      <w:pPr>
        <w:rPr>
          <w:rFonts w:ascii="微软雅黑" w:eastAsia="微软雅黑" w:hAnsi="微软雅黑"/>
          <w:sz w:val="24"/>
        </w:rPr>
      </w:pPr>
    </w:p>
    <w:p w:rsidR="00A36C19" w:rsidRDefault="00A36C19">
      <w:pPr>
        <w:rPr>
          <w:rFonts w:ascii="微软雅黑" w:eastAsia="微软雅黑" w:hAnsi="微软雅黑"/>
          <w:sz w:val="24"/>
        </w:rPr>
      </w:pPr>
    </w:p>
    <w:p w:rsidR="00A36C19" w:rsidRDefault="00A36C19">
      <w:pPr>
        <w:rPr>
          <w:rFonts w:ascii="微软雅黑" w:eastAsia="微软雅黑" w:hAnsi="微软雅黑"/>
          <w:sz w:val="24"/>
        </w:rPr>
      </w:pPr>
    </w:p>
    <w:p w:rsidR="00A36C19" w:rsidRDefault="00A36C19">
      <w:pPr>
        <w:rPr>
          <w:rFonts w:ascii="微软雅黑" w:eastAsia="微软雅黑" w:hAnsi="微软雅黑"/>
          <w:sz w:val="24"/>
        </w:rPr>
      </w:pPr>
    </w:p>
    <w:p w:rsidR="00A36C19" w:rsidRDefault="00A36C19">
      <w:pPr>
        <w:rPr>
          <w:rFonts w:ascii="微软雅黑" w:eastAsia="微软雅黑" w:hAnsi="微软雅黑"/>
          <w:sz w:val="24"/>
        </w:rPr>
      </w:pPr>
    </w:p>
    <w:p w:rsidR="00A36C19" w:rsidRDefault="00A36C19">
      <w:pPr>
        <w:rPr>
          <w:rFonts w:ascii="微软雅黑" w:eastAsia="微软雅黑" w:hAnsi="微软雅黑"/>
          <w:sz w:val="24"/>
        </w:rPr>
      </w:pPr>
    </w:p>
    <w:p w:rsidR="00A36C19" w:rsidRDefault="00A36C19">
      <w:pPr>
        <w:rPr>
          <w:rFonts w:ascii="微软雅黑" w:eastAsia="微软雅黑" w:hAnsi="微软雅黑"/>
          <w:sz w:val="24"/>
        </w:rPr>
      </w:pPr>
    </w:p>
    <w:p w:rsidR="00A36C19" w:rsidRDefault="00A36C19">
      <w:pPr>
        <w:rPr>
          <w:rFonts w:ascii="微软雅黑" w:eastAsia="微软雅黑" w:hAnsi="微软雅黑"/>
          <w:sz w:val="24"/>
        </w:rPr>
      </w:pPr>
    </w:p>
    <w:p w:rsidR="00A36C19" w:rsidRDefault="00A36C19">
      <w:pPr>
        <w:rPr>
          <w:rFonts w:ascii="微软雅黑" w:eastAsia="微软雅黑" w:hAnsi="微软雅黑"/>
          <w:sz w:val="24"/>
        </w:rPr>
      </w:pPr>
    </w:p>
    <w:p w:rsidR="00A36C19" w:rsidRDefault="00A36C19">
      <w:pPr>
        <w:rPr>
          <w:rFonts w:ascii="微软雅黑" w:eastAsia="微软雅黑" w:hAnsi="微软雅黑"/>
          <w:sz w:val="24"/>
        </w:rPr>
      </w:pPr>
    </w:p>
    <w:p w:rsidR="00A36C19" w:rsidRDefault="00A36C19">
      <w:pPr>
        <w:rPr>
          <w:rFonts w:ascii="微软雅黑" w:eastAsia="微软雅黑" w:hAnsi="微软雅黑"/>
          <w:sz w:val="24"/>
        </w:rPr>
      </w:pPr>
    </w:p>
    <w:p w:rsidR="00A36C19" w:rsidRDefault="00A36C19">
      <w:pPr>
        <w:rPr>
          <w:rFonts w:ascii="微软雅黑" w:eastAsia="微软雅黑" w:hAnsi="微软雅黑"/>
          <w:sz w:val="24"/>
        </w:rPr>
      </w:pPr>
    </w:p>
    <w:p w:rsidR="00A36C19" w:rsidRDefault="00A36C19">
      <w:pPr>
        <w:rPr>
          <w:rFonts w:ascii="微软雅黑" w:eastAsia="微软雅黑" w:hAnsi="微软雅黑"/>
          <w:sz w:val="24"/>
        </w:rPr>
      </w:pPr>
    </w:p>
    <w:p w:rsidR="00A36C19" w:rsidRDefault="00A36C19">
      <w:pPr>
        <w:rPr>
          <w:rFonts w:ascii="微软雅黑" w:eastAsia="微软雅黑" w:hAnsi="微软雅黑"/>
          <w:sz w:val="24"/>
        </w:rPr>
      </w:pPr>
    </w:p>
    <w:p w:rsidR="00A36C19" w:rsidRDefault="00A36C19">
      <w:pPr>
        <w:rPr>
          <w:rFonts w:ascii="微软雅黑" w:eastAsia="微软雅黑" w:hAnsi="微软雅黑"/>
          <w:sz w:val="24"/>
        </w:rPr>
      </w:pPr>
    </w:p>
    <w:p w:rsidR="00A36C19" w:rsidRDefault="00F54C7B">
      <w:pPr>
        <w:pStyle w:val="a5"/>
        <w:spacing w:line="15" w:lineRule="auto"/>
        <w:jc w:val="left"/>
        <w:rPr>
          <w:rFonts w:ascii="微软雅黑" w:eastAsia="微软雅黑" w:hAnsi="微软雅黑"/>
          <w:b w:val="0"/>
          <w:sz w:val="30"/>
          <w:szCs w:val="30"/>
        </w:rPr>
      </w:pPr>
      <w:r>
        <w:rPr>
          <w:rFonts w:ascii="微软雅黑" w:eastAsia="微软雅黑" w:hAnsi="微软雅黑" w:hint="eastAsia"/>
          <w:b w:val="0"/>
          <w:sz w:val="30"/>
          <w:szCs w:val="30"/>
        </w:rPr>
        <w:lastRenderedPageBreak/>
        <w:t>三、供应</w:t>
      </w:r>
      <w:proofErr w:type="gramStart"/>
      <w:r>
        <w:rPr>
          <w:rFonts w:ascii="微软雅黑" w:eastAsia="微软雅黑" w:hAnsi="微软雅黑" w:hint="eastAsia"/>
          <w:b w:val="0"/>
          <w:sz w:val="30"/>
          <w:szCs w:val="30"/>
        </w:rPr>
        <w:t>商微信</w:t>
      </w:r>
      <w:proofErr w:type="gramEnd"/>
      <w:r>
        <w:rPr>
          <w:rFonts w:ascii="微软雅黑" w:eastAsia="微软雅黑" w:hAnsi="微软雅黑" w:hint="eastAsia"/>
          <w:b w:val="0"/>
          <w:sz w:val="30"/>
          <w:szCs w:val="30"/>
        </w:rPr>
        <w:t>绑定</w:t>
      </w:r>
    </w:p>
    <w:p w:rsidR="00A36C19" w:rsidRDefault="00F54C7B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1</w:t>
      </w:r>
      <w:r>
        <w:rPr>
          <w:rFonts w:ascii="微软雅黑" w:eastAsia="微软雅黑" w:hAnsi="微软雅黑" w:hint="eastAsia"/>
          <w:sz w:val="24"/>
        </w:rPr>
        <w:t>、</w:t>
      </w:r>
      <w:bookmarkStart w:id="6" w:name="_Toc525724651"/>
      <w:r>
        <w:rPr>
          <w:rFonts w:ascii="微软雅黑" w:eastAsia="微软雅黑" w:hAnsi="微软雅黑" w:hint="eastAsia"/>
          <w:sz w:val="24"/>
        </w:rPr>
        <w:t>账号绑定</w:t>
      </w:r>
      <w:bookmarkEnd w:id="6"/>
      <w:r>
        <w:rPr>
          <w:rFonts w:ascii="微软雅黑" w:eastAsia="微软雅黑" w:hAnsi="微软雅黑" w:hint="eastAsia"/>
          <w:sz w:val="24"/>
        </w:rPr>
        <w:t>：</w:t>
      </w:r>
      <w:proofErr w:type="gramStart"/>
      <w:r>
        <w:rPr>
          <w:rFonts w:ascii="微软雅黑" w:eastAsia="微软雅黑" w:hAnsi="微软雅黑" w:hint="eastAsia"/>
          <w:sz w:val="24"/>
        </w:rPr>
        <w:t>微信扫描二维码信息</w:t>
      </w:r>
      <w:proofErr w:type="gramEnd"/>
      <w:r>
        <w:rPr>
          <w:rFonts w:ascii="微软雅黑" w:eastAsia="微软雅黑" w:hAnsi="微软雅黑" w:hint="eastAsia"/>
          <w:sz w:val="24"/>
        </w:rPr>
        <w:t>，点击我的进行登录，账户为注册联系人身份证号，密码为注册时密码；</w:t>
      </w:r>
    </w:p>
    <w:p w:rsidR="00A36C19" w:rsidRDefault="00F54C7B">
      <w:pPr>
        <w:jc w:val="center"/>
      </w:pPr>
      <w:r>
        <w:rPr>
          <w:noProof/>
        </w:rPr>
        <w:drawing>
          <wp:inline distT="0" distB="0" distL="114300" distR="114300">
            <wp:extent cx="2219325" cy="2781300"/>
            <wp:effectExtent l="9525" t="9525" r="19050" b="952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781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A36C19" w:rsidRDefault="00F54C7B">
      <w:pPr>
        <w:jc w:val="center"/>
      </w:pPr>
      <w:r>
        <w:rPr>
          <w:noProof/>
        </w:rPr>
        <w:drawing>
          <wp:inline distT="0" distB="0" distL="114300" distR="114300">
            <wp:extent cx="5261610" cy="2498725"/>
            <wp:effectExtent l="9525" t="9525" r="24765" b="2540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98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A36C19" w:rsidRDefault="00F54C7B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2</w:t>
      </w:r>
      <w:r>
        <w:rPr>
          <w:rFonts w:ascii="微软雅黑" w:eastAsia="微软雅黑" w:hAnsi="微软雅黑" w:hint="eastAsia"/>
          <w:sz w:val="24"/>
        </w:rPr>
        <w:t>、</w:t>
      </w:r>
      <w:bookmarkStart w:id="7" w:name="_Toc525724652"/>
      <w:r>
        <w:rPr>
          <w:rFonts w:ascii="微软雅黑" w:eastAsia="微软雅黑" w:hAnsi="微软雅黑" w:hint="eastAsia"/>
          <w:sz w:val="24"/>
        </w:rPr>
        <w:t>消息接收</w:t>
      </w:r>
      <w:bookmarkEnd w:id="7"/>
      <w:r>
        <w:rPr>
          <w:rFonts w:ascii="微软雅黑" w:eastAsia="微软雅黑" w:hAnsi="微软雅黑" w:hint="eastAsia"/>
          <w:sz w:val="24"/>
        </w:rPr>
        <w:t>：采购方有招标公告、投标文件等发布后</w:t>
      </w:r>
      <w:proofErr w:type="gramStart"/>
      <w:r>
        <w:rPr>
          <w:rFonts w:ascii="微软雅黑" w:eastAsia="微软雅黑" w:hAnsi="微软雅黑" w:hint="eastAsia"/>
          <w:sz w:val="24"/>
        </w:rPr>
        <w:t>在微信会</w:t>
      </w:r>
      <w:proofErr w:type="gramEnd"/>
      <w:r>
        <w:rPr>
          <w:rFonts w:ascii="微软雅黑" w:eastAsia="微软雅黑" w:hAnsi="微软雅黑" w:hint="eastAsia"/>
          <w:sz w:val="24"/>
        </w:rPr>
        <w:t>有消息提醒</w:t>
      </w:r>
    </w:p>
    <w:p w:rsidR="00A36C19" w:rsidRDefault="00F54C7B">
      <w:pPr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3752850" cy="5905500"/>
            <wp:effectExtent l="9525" t="9525" r="9525" b="952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5905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A36C19" w:rsidRDefault="00A36C19">
      <w:pPr>
        <w:jc w:val="center"/>
        <w:rPr>
          <w:rFonts w:ascii="微软雅黑" w:eastAsia="微软雅黑" w:hAnsi="微软雅黑"/>
          <w:sz w:val="24"/>
        </w:rPr>
      </w:pPr>
    </w:p>
    <w:p w:rsidR="00A36C19" w:rsidRDefault="00A36C19">
      <w:pPr>
        <w:jc w:val="center"/>
        <w:rPr>
          <w:rFonts w:ascii="微软雅黑" w:eastAsia="微软雅黑" w:hAnsi="微软雅黑"/>
          <w:sz w:val="24"/>
        </w:rPr>
      </w:pPr>
    </w:p>
    <w:p w:rsidR="00A36C19" w:rsidRDefault="00A36C19">
      <w:pPr>
        <w:jc w:val="center"/>
        <w:rPr>
          <w:rFonts w:ascii="微软雅黑" w:eastAsia="微软雅黑" w:hAnsi="微软雅黑"/>
          <w:sz w:val="24"/>
        </w:rPr>
      </w:pPr>
    </w:p>
    <w:p w:rsidR="00A36C19" w:rsidRDefault="00A36C19">
      <w:pPr>
        <w:jc w:val="center"/>
        <w:rPr>
          <w:rFonts w:ascii="微软雅黑" w:eastAsia="微软雅黑" w:hAnsi="微软雅黑"/>
          <w:sz w:val="24"/>
        </w:rPr>
      </w:pPr>
    </w:p>
    <w:p w:rsidR="00A36C19" w:rsidRDefault="00A36C19">
      <w:pPr>
        <w:jc w:val="center"/>
        <w:rPr>
          <w:rFonts w:ascii="微软雅黑" w:eastAsia="微软雅黑" w:hAnsi="微软雅黑"/>
          <w:sz w:val="24"/>
        </w:rPr>
      </w:pPr>
    </w:p>
    <w:p w:rsidR="00A36C19" w:rsidRDefault="00A36C19">
      <w:pPr>
        <w:rPr>
          <w:rFonts w:ascii="微软雅黑" w:eastAsia="微软雅黑" w:hAnsi="微软雅黑"/>
          <w:sz w:val="52"/>
          <w:szCs w:val="52"/>
        </w:rPr>
      </w:pPr>
    </w:p>
    <w:p w:rsidR="00A36C19" w:rsidRDefault="00F54C7B">
      <w:pPr>
        <w:pStyle w:val="a5"/>
        <w:spacing w:line="15" w:lineRule="auto"/>
        <w:jc w:val="left"/>
        <w:rPr>
          <w:rFonts w:ascii="微软雅黑" w:eastAsia="微软雅黑" w:hAnsi="微软雅黑"/>
          <w:b w:val="0"/>
          <w:sz w:val="30"/>
          <w:szCs w:val="30"/>
        </w:rPr>
      </w:pPr>
      <w:r>
        <w:rPr>
          <w:rFonts w:ascii="微软雅黑" w:eastAsia="微软雅黑" w:hAnsi="微软雅黑" w:hint="eastAsia"/>
          <w:b w:val="0"/>
          <w:sz w:val="30"/>
          <w:szCs w:val="30"/>
        </w:rPr>
        <w:lastRenderedPageBreak/>
        <w:t>四、在线报名</w:t>
      </w:r>
    </w:p>
    <w:p w:rsidR="00A36C19" w:rsidRDefault="00F54C7B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1</w:t>
      </w:r>
      <w:r>
        <w:rPr>
          <w:rFonts w:ascii="微软雅黑" w:eastAsia="微软雅黑" w:hAnsi="微软雅黑" w:hint="eastAsia"/>
          <w:sz w:val="24"/>
        </w:rPr>
        <w:t>、操作页面：</w:t>
      </w:r>
    </w:p>
    <w:p w:rsidR="00A36C19" w:rsidRDefault="00F54C7B">
      <w:pPr>
        <w:pStyle w:val="a5"/>
        <w:spacing w:line="15" w:lineRule="auto"/>
        <w:jc w:val="both"/>
        <w:outlineLvl w:val="9"/>
        <w:rPr>
          <w:rFonts w:ascii="微软雅黑" w:eastAsia="微软雅黑" w:hAnsi="微软雅黑"/>
          <w:b w:val="0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69230" cy="2004060"/>
            <wp:effectExtent l="9525" t="9525" r="17145" b="2476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040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A36C19" w:rsidRDefault="00F54C7B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2</w:t>
      </w:r>
      <w:r>
        <w:rPr>
          <w:rFonts w:ascii="微软雅黑" w:eastAsia="微软雅黑" w:hAnsi="微软雅黑" w:hint="eastAsia"/>
          <w:sz w:val="24"/>
        </w:rPr>
        <w:t>、操作说明</w:t>
      </w:r>
    </w:p>
    <w:p w:rsidR="00A36C19" w:rsidRDefault="00F54C7B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2.1</w:t>
      </w:r>
      <w:r>
        <w:rPr>
          <w:rFonts w:ascii="微软雅黑" w:eastAsia="微软雅黑" w:hAnsi="微软雅黑" w:hint="eastAsia"/>
          <w:sz w:val="24"/>
        </w:rPr>
        <w:t>在线报名页签中，点击状态为未报名的招标项目，进行报名操作，查看招标公告后无疑义点击报名即可完成在线报名操作。</w:t>
      </w:r>
    </w:p>
    <w:p w:rsidR="00A36C19" w:rsidRDefault="00F54C7B">
      <w:r>
        <w:rPr>
          <w:noProof/>
        </w:rPr>
        <w:drawing>
          <wp:inline distT="0" distB="0" distL="114300" distR="114300">
            <wp:extent cx="5269865" cy="2020570"/>
            <wp:effectExtent l="9525" t="9525" r="16510" b="2730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205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A36C19" w:rsidRDefault="00F54C7B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2.2</w:t>
      </w:r>
      <w:r>
        <w:rPr>
          <w:rFonts w:ascii="微软雅黑" w:eastAsia="微软雅黑" w:hAnsi="微软雅黑" w:hint="eastAsia"/>
          <w:sz w:val="24"/>
        </w:rPr>
        <w:t>当您对公告内容有疑问时，可在下图位置输入问题，需要附件时可上传附件，问题编辑完后点击提交，采购方即可接收到问题</w:t>
      </w:r>
    </w:p>
    <w:p w:rsidR="00A36C19" w:rsidRDefault="00F54C7B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71135" cy="2494915"/>
            <wp:effectExtent l="0" t="0" r="571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问题提交后，采购方进行答疑，答疑后，页面如下图。</w:t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noProof/>
          <w:sz w:val="24"/>
        </w:rPr>
        <w:drawing>
          <wp:inline distT="0" distB="0" distL="114300" distR="114300">
            <wp:extent cx="5264150" cy="1780540"/>
            <wp:effectExtent l="0" t="0" r="12700" b="1016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点击【查看详情】，即可查看采购方的答疑内容。</w:t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2.3</w:t>
      </w:r>
      <w:bookmarkStart w:id="8" w:name="_Toc525724642"/>
      <w:r>
        <w:rPr>
          <w:rFonts w:ascii="微软雅黑" w:eastAsia="微软雅黑" w:hAnsi="微软雅黑" w:hint="eastAsia"/>
          <w:sz w:val="24"/>
        </w:rPr>
        <w:t>资审结果</w:t>
      </w:r>
      <w:bookmarkEnd w:id="8"/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采购方发布资审结果后，您可在下图位置查看本企业资格审查结果。</w:t>
      </w:r>
    </w:p>
    <w:p w:rsidR="00A36C19" w:rsidRDefault="00F54C7B">
      <w:pPr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4785" cy="1960880"/>
            <wp:effectExtent l="0" t="0" r="12065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19" w:rsidRDefault="00A36C19">
      <w:pPr>
        <w:rPr>
          <w:rFonts w:ascii="微软雅黑" w:eastAsia="微软雅黑" w:hAnsi="微软雅黑"/>
          <w:sz w:val="52"/>
          <w:szCs w:val="52"/>
        </w:rPr>
      </w:pPr>
    </w:p>
    <w:p w:rsidR="00A36C19" w:rsidRDefault="00F54C7B">
      <w:pPr>
        <w:pStyle w:val="a5"/>
        <w:spacing w:line="15" w:lineRule="auto"/>
        <w:jc w:val="left"/>
        <w:rPr>
          <w:rFonts w:ascii="微软雅黑" w:eastAsia="微软雅黑" w:hAnsi="微软雅黑"/>
          <w:b w:val="0"/>
          <w:sz w:val="30"/>
          <w:szCs w:val="30"/>
        </w:rPr>
      </w:pPr>
      <w:r>
        <w:rPr>
          <w:rFonts w:ascii="微软雅黑" w:eastAsia="微软雅黑" w:hAnsi="微软雅黑" w:hint="eastAsia"/>
          <w:b w:val="0"/>
          <w:sz w:val="30"/>
          <w:szCs w:val="30"/>
        </w:rPr>
        <w:lastRenderedPageBreak/>
        <w:t>五、在线投标</w:t>
      </w:r>
    </w:p>
    <w:p w:rsidR="00A36C19" w:rsidRDefault="00F54C7B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1</w:t>
      </w:r>
      <w:r>
        <w:rPr>
          <w:rFonts w:ascii="微软雅黑" w:eastAsia="微软雅黑" w:hAnsi="微软雅黑" w:hint="eastAsia"/>
          <w:sz w:val="24"/>
        </w:rPr>
        <w:t>、操作页面：点击需要报价的招标项目</w:t>
      </w:r>
    </w:p>
    <w:p w:rsidR="00A36C19" w:rsidRDefault="00F54C7B">
      <w:pPr>
        <w:widowControl/>
        <w:jc w:val="left"/>
        <w:rPr>
          <w:rFonts w:ascii="宋体" w:eastAsia="宋体" w:hAnsi="宋体" w:cs="宋体"/>
          <w:kern w:val="0"/>
        </w:rPr>
      </w:pPr>
      <w:r>
        <w:rPr>
          <w:noProof/>
        </w:rPr>
        <w:drawing>
          <wp:inline distT="0" distB="0" distL="114300" distR="114300">
            <wp:extent cx="5271135" cy="2056765"/>
            <wp:effectExtent l="9525" t="9525" r="15240" b="1016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567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bookmarkStart w:id="9" w:name="_Toc525724645"/>
      <w:r>
        <w:rPr>
          <w:rFonts w:ascii="微软雅黑" w:eastAsia="微软雅黑" w:hAnsi="微软雅黑" w:hint="eastAsia"/>
          <w:sz w:val="24"/>
        </w:rPr>
        <w:t>2</w:t>
      </w:r>
      <w:r>
        <w:rPr>
          <w:rFonts w:ascii="微软雅黑" w:eastAsia="微软雅黑" w:hAnsi="微软雅黑" w:hint="eastAsia"/>
          <w:sz w:val="24"/>
        </w:rPr>
        <w:t>、签收招标文件</w:t>
      </w:r>
      <w:bookmarkEnd w:id="9"/>
      <w:r>
        <w:rPr>
          <w:rFonts w:ascii="微软雅黑" w:eastAsia="微软雅黑" w:hAnsi="微软雅黑" w:hint="eastAsia"/>
          <w:sz w:val="24"/>
        </w:rPr>
        <w:t>：招标文件签收页面如下图，点击右上角签收按钮即可查看完整的招标文件内容。</w:t>
      </w:r>
    </w:p>
    <w:p w:rsidR="00A36C19" w:rsidRDefault="00F54C7B">
      <w:pPr>
        <w:widowControl/>
        <w:jc w:val="left"/>
        <w:rPr>
          <w:rFonts w:ascii="宋体" w:eastAsia="宋体" w:hAnsi="宋体" w:cs="宋体"/>
          <w:kern w:val="0"/>
        </w:rPr>
      </w:pPr>
      <w:r>
        <w:rPr>
          <w:noProof/>
        </w:rPr>
        <w:drawing>
          <wp:inline distT="0" distB="0" distL="114300" distR="114300">
            <wp:extent cx="5266690" cy="1872615"/>
            <wp:effectExtent l="9525" t="9525" r="19685" b="228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726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3</w:t>
      </w:r>
      <w:r>
        <w:rPr>
          <w:rFonts w:ascii="微软雅黑" w:eastAsia="微软雅黑" w:hAnsi="微软雅黑" w:hint="eastAsia"/>
          <w:sz w:val="24"/>
        </w:rPr>
        <w:t>、投标报价</w:t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3.1</w:t>
      </w:r>
      <w:r>
        <w:rPr>
          <w:rFonts w:ascii="微软雅黑" w:eastAsia="微软雅黑" w:hAnsi="微软雅黑" w:hint="eastAsia"/>
          <w:sz w:val="24"/>
        </w:rPr>
        <w:t>投标</w:t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招标文件签收后，认真研读招标文件后进行投标。投标需切换到“投标文件”页签中，页面如下图。</w:t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投标时，需输入投标联系人、联系电话、联系邮箱；需通过附件上传投标文件；需在线填写投标清单报价，填写项有：发票类型、含税单价、税率、报价备注。完成之后点击投标。</w:t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lastRenderedPageBreak/>
        <w:t>注意：</w:t>
      </w:r>
    </w:p>
    <w:p w:rsidR="00A36C19" w:rsidRDefault="00F54C7B">
      <w:pPr>
        <w:pStyle w:val="a6"/>
        <w:ind w:firstLineChars="250" w:firstLine="60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1</w:t>
      </w:r>
      <w:r>
        <w:rPr>
          <w:rFonts w:ascii="微软雅黑" w:eastAsia="微软雅黑" w:hAnsi="微软雅黑" w:hint="eastAsia"/>
          <w:sz w:val="24"/>
        </w:rPr>
        <w:t>、投标截止时间之前可进行多次投标，以最后一次为准。</w:t>
      </w:r>
    </w:p>
    <w:p w:rsidR="00A36C19" w:rsidRDefault="00F54C7B">
      <w:pPr>
        <w:pStyle w:val="a6"/>
        <w:ind w:leftChars="300" w:left="630"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2</w:t>
      </w:r>
      <w:r>
        <w:rPr>
          <w:rFonts w:ascii="微软雅黑" w:eastAsia="微软雅黑" w:hAnsi="微软雅黑" w:hint="eastAsia"/>
          <w:sz w:val="24"/>
        </w:rPr>
        <w:t>、投标</w:t>
      </w:r>
      <w:proofErr w:type="gramStart"/>
      <w:r>
        <w:rPr>
          <w:rFonts w:ascii="微软雅黑" w:eastAsia="微软雅黑" w:hAnsi="微软雅黑" w:hint="eastAsia"/>
          <w:sz w:val="24"/>
        </w:rPr>
        <w:t>有时标包投标</w:t>
      </w:r>
      <w:proofErr w:type="gramEnd"/>
      <w:r>
        <w:rPr>
          <w:rFonts w:ascii="微软雅黑" w:eastAsia="微软雅黑" w:hAnsi="微软雅黑" w:hint="eastAsia"/>
          <w:sz w:val="24"/>
        </w:rPr>
        <w:t>，即点击投标时，当前所在</w:t>
      </w:r>
      <w:proofErr w:type="gramStart"/>
      <w:r>
        <w:rPr>
          <w:rFonts w:ascii="微软雅黑" w:eastAsia="微软雅黑" w:hAnsi="微软雅黑" w:hint="eastAsia"/>
          <w:sz w:val="24"/>
        </w:rPr>
        <w:t>标包为标包</w:t>
      </w:r>
      <w:proofErr w:type="gramEnd"/>
      <w:r>
        <w:rPr>
          <w:rFonts w:ascii="微软雅黑" w:eastAsia="微软雅黑" w:hAnsi="微软雅黑" w:hint="eastAsia"/>
          <w:sz w:val="24"/>
        </w:rPr>
        <w:t>1</w:t>
      </w:r>
      <w:r>
        <w:rPr>
          <w:rFonts w:ascii="微软雅黑" w:eastAsia="微软雅黑" w:hAnsi="微软雅黑" w:hint="eastAsia"/>
          <w:sz w:val="24"/>
        </w:rPr>
        <w:t>时，那么您只投</w:t>
      </w:r>
      <w:proofErr w:type="gramStart"/>
      <w:r>
        <w:rPr>
          <w:rFonts w:ascii="微软雅黑" w:eastAsia="微软雅黑" w:hAnsi="微软雅黑" w:hint="eastAsia"/>
          <w:sz w:val="24"/>
        </w:rPr>
        <w:t>了标包</w:t>
      </w:r>
      <w:proofErr w:type="gramEnd"/>
      <w:r>
        <w:rPr>
          <w:rFonts w:ascii="微软雅黑" w:eastAsia="微软雅黑" w:hAnsi="微软雅黑" w:hint="eastAsia"/>
          <w:sz w:val="24"/>
        </w:rPr>
        <w:t>1</w:t>
      </w:r>
      <w:r>
        <w:rPr>
          <w:rFonts w:ascii="微软雅黑" w:eastAsia="微软雅黑" w:hAnsi="微软雅黑" w:hint="eastAsia"/>
          <w:sz w:val="24"/>
        </w:rPr>
        <w:t>，如</w:t>
      </w:r>
      <w:proofErr w:type="gramStart"/>
      <w:r>
        <w:rPr>
          <w:rFonts w:ascii="微软雅黑" w:eastAsia="微软雅黑" w:hAnsi="微软雅黑" w:hint="eastAsia"/>
          <w:sz w:val="24"/>
        </w:rPr>
        <w:t>有标包</w:t>
      </w:r>
      <w:proofErr w:type="gramEnd"/>
      <w:r>
        <w:rPr>
          <w:rFonts w:ascii="微软雅黑" w:eastAsia="微软雅黑" w:hAnsi="微软雅黑" w:hint="eastAsia"/>
          <w:sz w:val="24"/>
        </w:rPr>
        <w:t>2</w:t>
      </w:r>
      <w:r>
        <w:rPr>
          <w:rFonts w:ascii="微软雅黑" w:eastAsia="微软雅黑" w:hAnsi="微软雅黑" w:hint="eastAsia"/>
          <w:sz w:val="24"/>
        </w:rPr>
        <w:t>，那么需要</w:t>
      </w:r>
      <w:proofErr w:type="gramStart"/>
      <w:r>
        <w:rPr>
          <w:rFonts w:ascii="微软雅黑" w:eastAsia="微软雅黑" w:hAnsi="微软雅黑" w:hint="eastAsia"/>
          <w:sz w:val="24"/>
        </w:rPr>
        <w:t>切换到标包</w:t>
      </w:r>
      <w:proofErr w:type="gramEnd"/>
      <w:r>
        <w:rPr>
          <w:rFonts w:ascii="微软雅黑" w:eastAsia="微软雅黑" w:hAnsi="微软雅黑" w:hint="eastAsia"/>
          <w:sz w:val="24"/>
        </w:rPr>
        <w:t>2</w:t>
      </w:r>
      <w:r>
        <w:rPr>
          <w:rFonts w:ascii="微软雅黑" w:eastAsia="微软雅黑" w:hAnsi="微软雅黑" w:hint="eastAsia"/>
          <w:sz w:val="24"/>
        </w:rPr>
        <w:t>，编辑完报价信息后再一次点击投标。</w:t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noProof/>
          <w:sz w:val="24"/>
        </w:rPr>
        <w:drawing>
          <wp:inline distT="0" distB="0" distL="0" distR="0">
            <wp:extent cx="5372100" cy="2600325"/>
            <wp:effectExtent l="9525" t="9525" r="9525" b="19050"/>
            <wp:docPr id="59" name="图片 59" descr="C:\Users\renhq\AppData\Roaming\Tencent\Users\1292685903\QQ\WinTemp\RichOle\7PAN9R5RSY]TK_VV3AK@0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C:\Users\renhq\AppData\Roaming\Tencent\Users\1292685903\QQ\WinTemp\RichOle\7PAN9R5RSY]TK_VV3AK@0T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6888" cy="260253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3.2</w:t>
      </w:r>
      <w:r>
        <w:rPr>
          <w:rFonts w:ascii="微软雅黑" w:eastAsia="微软雅黑" w:hAnsi="微软雅黑" w:hint="eastAsia"/>
          <w:sz w:val="24"/>
        </w:rPr>
        <w:t>调价</w:t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采购方发起调价（二次报价）后，您将收到调价通知，位置在如图所示。</w:t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点击进入需调价的任务中，页面如下图，标包中的温馨提示为“调价中”，此时，您可以对此标包下的招标清单价格进行调整，调整完成后记得点击右上方按钮【投标】。这样，您就完成了二次报价，采购方将收到</w:t>
      </w:r>
      <w:proofErr w:type="gramStart"/>
      <w:r>
        <w:rPr>
          <w:rFonts w:ascii="微软雅黑" w:eastAsia="微软雅黑" w:hAnsi="微软雅黑" w:hint="eastAsia"/>
          <w:sz w:val="24"/>
        </w:rPr>
        <w:t>您调整</w:t>
      </w:r>
      <w:proofErr w:type="gramEnd"/>
      <w:r>
        <w:rPr>
          <w:rFonts w:ascii="微软雅黑" w:eastAsia="微软雅黑" w:hAnsi="微软雅黑" w:hint="eastAsia"/>
          <w:sz w:val="24"/>
        </w:rPr>
        <w:t>后的价格。</w:t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noProof/>
          <w:sz w:val="24"/>
        </w:rPr>
        <w:lastRenderedPageBreak/>
        <w:drawing>
          <wp:inline distT="0" distB="0" distL="0" distR="0">
            <wp:extent cx="5274310" cy="2544445"/>
            <wp:effectExtent l="9525" t="9525" r="12065" b="177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rcRect t="135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445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3.3</w:t>
      </w:r>
      <w:r>
        <w:rPr>
          <w:rFonts w:ascii="微软雅黑" w:eastAsia="微软雅黑" w:hAnsi="微软雅黑" w:hint="eastAsia"/>
          <w:sz w:val="24"/>
        </w:rPr>
        <w:t>招标变更</w:t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3.3.1</w:t>
      </w:r>
      <w:r>
        <w:rPr>
          <w:rFonts w:ascii="微软雅黑" w:eastAsia="微软雅黑" w:hAnsi="微软雅黑" w:hint="eastAsia"/>
          <w:sz w:val="24"/>
        </w:rPr>
        <w:t>变更内容</w:t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当招标内容有所变化时，采购方会通过变更内容的方式发布出来，您可以在下图所示位置进行查看。</w:t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noProof/>
          <w:sz w:val="24"/>
        </w:rPr>
        <w:drawing>
          <wp:inline distT="0" distB="0" distL="0" distR="0">
            <wp:extent cx="5266055" cy="1933575"/>
            <wp:effectExtent l="9525" t="9525" r="20320" b="19050"/>
            <wp:docPr id="60" name="图片 60" descr="C:\Users\renhq\AppData\Roaming\Tencent\Users\1292685903\QQ\WinTemp\RichOle\7G[$_7[7072EVLCV_9PQH{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renhq\AppData\Roaming\Tencent\Users\1292685903\QQ\WinTemp\RichOle\7G[$_7[7072EVLCV_9PQH{S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1727" cy="194295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为了更好服务您进行投标，有变更时，您可以在如图位置收到变更提醒，点击提醒可自动定位到变更所在位置。</w:t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3.3.2</w:t>
      </w:r>
      <w:r>
        <w:rPr>
          <w:rFonts w:ascii="微软雅黑" w:eastAsia="微软雅黑" w:hAnsi="微软雅黑" w:hint="eastAsia"/>
          <w:sz w:val="24"/>
        </w:rPr>
        <w:t>变更时间</w:t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当投标截止时间有所变化时，采购方会通过变更时间的方式发布出来，您可以在下图所示位置进行查看。</w:t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noProof/>
          <w:sz w:val="24"/>
        </w:rPr>
        <w:lastRenderedPageBreak/>
        <w:drawing>
          <wp:inline distT="0" distB="0" distL="0" distR="0">
            <wp:extent cx="5266055" cy="1933575"/>
            <wp:effectExtent l="9525" t="9525" r="20320" b="19050"/>
            <wp:docPr id="61" name="图片 61" descr="C:\Users\renhq\AppData\Roaming\Tencent\Users\1292685903\QQ\WinTemp\RichOle\7G[$_7[7072EVLCV_9PQH{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\Users\renhq\AppData\Roaming\Tencent\Users\1292685903\QQ\WinTemp\RichOle\7G[$_7[7072EVLCV_9PQH{S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1727" cy="194295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为了更好服务您进行投标，有变更时，您可以在如图位置收到变更提醒，点击提醒可自动定位到变更所在位置。</w:t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3.3.3</w:t>
      </w:r>
      <w:r>
        <w:rPr>
          <w:rFonts w:ascii="微软雅黑" w:eastAsia="微软雅黑" w:hAnsi="微软雅黑" w:hint="eastAsia"/>
          <w:sz w:val="24"/>
        </w:rPr>
        <w:t>变更清单</w:t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当招标清单有所变化时，采购方会通过变更清单的方式发布出来，变更后您可在下图位置收</w:t>
      </w:r>
      <w:r>
        <w:rPr>
          <w:rFonts w:ascii="微软雅黑" w:eastAsia="微软雅黑" w:hAnsi="微软雅黑" w:hint="eastAsia"/>
          <w:sz w:val="24"/>
        </w:rPr>
        <w:t>到变更待办。</w:t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noProof/>
          <w:sz w:val="24"/>
        </w:rPr>
        <w:drawing>
          <wp:inline distT="0" distB="0" distL="0" distR="0">
            <wp:extent cx="5266055" cy="1933575"/>
            <wp:effectExtent l="9525" t="9525" r="20320" b="19050"/>
            <wp:docPr id="62" name="图片 62" descr="C:\Users\renhq\AppData\Roaming\Tencent\Users\1292685903\QQ\WinTemp\RichOle\7G[$_7[7072EVLCV_9PQH{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renhq\AppData\Roaming\Tencent\Users\1292685903\QQ\WinTemp\RichOle\7G[$_7[7072EVLCV_9PQH{S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1727" cy="194295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点击待办进入页面如下图，此时需要重新签收招标文件，签收方法同上文提到签收方法。</w:t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签收后，可在招标文件位置看到最新清单。</w:t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仔细查看最新清单后，切换到“投标文件”页签下，对变更后的清单进行报价。</w:t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此时可以看到，有清单变更的标包下，展示一行温馨提示，只对清单有变更</w:t>
      </w:r>
      <w:proofErr w:type="gramStart"/>
      <w:r>
        <w:rPr>
          <w:rFonts w:ascii="微软雅黑" w:eastAsia="微软雅黑" w:hAnsi="微软雅黑" w:hint="eastAsia"/>
          <w:sz w:val="24"/>
        </w:rPr>
        <w:t>的标包进行</w:t>
      </w:r>
      <w:proofErr w:type="gramEnd"/>
      <w:r>
        <w:rPr>
          <w:rFonts w:ascii="微软雅黑" w:eastAsia="微软雅黑" w:hAnsi="微软雅黑" w:hint="eastAsia"/>
          <w:sz w:val="24"/>
        </w:rPr>
        <w:t>报价即可，</w:t>
      </w:r>
      <w:proofErr w:type="gramStart"/>
      <w:r>
        <w:rPr>
          <w:rFonts w:ascii="微软雅黑" w:eastAsia="微软雅黑" w:hAnsi="微软雅黑" w:hint="eastAsia"/>
          <w:sz w:val="24"/>
        </w:rPr>
        <w:t>无需全部标包重新</w:t>
      </w:r>
      <w:proofErr w:type="gramEnd"/>
      <w:r>
        <w:rPr>
          <w:rFonts w:ascii="微软雅黑" w:eastAsia="微软雅黑" w:hAnsi="微软雅黑" w:hint="eastAsia"/>
          <w:sz w:val="24"/>
        </w:rPr>
        <w:t>报价。</w:t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报价完成后点击【投标】即可完成最终报价。</w:t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4"/>
        </w:rPr>
        <w:lastRenderedPageBreak/>
        <w:drawing>
          <wp:inline distT="0" distB="0" distL="0" distR="0">
            <wp:extent cx="5274310" cy="2625725"/>
            <wp:effectExtent l="9525" t="9525" r="12065" b="1270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rcRect t="112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725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A36C19" w:rsidRDefault="00F54C7B">
      <w:pPr>
        <w:rPr>
          <w:rFonts w:ascii="微软雅黑" w:hAnsi="微软雅黑"/>
        </w:rPr>
      </w:pPr>
      <w:r>
        <w:rPr>
          <w:rFonts w:ascii="微软雅黑" w:eastAsia="微软雅黑" w:hAnsi="微软雅黑" w:hint="eastAsia"/>
          <w:sz w:val="24"/>
        </w:rPr>
        <w:t>4</w:t>
      </w:r>
      <w:r>
        <w:rPr>
          <w:rFonts w:ascii="微软雅黑" w:eastAsia="微软雅黑" w:hAnsi="微软雅黑" w:hint="eastAsia"/>
          <w:sz w:val="24"/>
        </w:rPr>
        <w:t>、招标答疑：当您对采购方发布招标文件有疑问时，可通过在线答疑提问，具体操作同报名阶段答疑，此处不再赘述。</w:t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noProof/>
          <w:sz w:val="24"/>
        </w:rPr>
        <w:drawing>
          <wp:inline distT="0" distB="0" distL="0" distR="0">
            <wp:extent cx="5274310" cy="2412365"/>
            <wp:effectExtent l="9525" t="9525" r="12065" b="165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5"/>
                    <a:srcRect t="127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2365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A36C19" w:rsidRDefault="00F54C7B">
      <w:pPr>
        <w:pStyle w:val="a6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5</w:t>
      </w:r>
      <w:r>
        <w:rPr>
          <w:rFonts w:ascii="微软雅黑" w:eastAsia="微软雅黑" w:hAnsi="微软雅黑" w:hint="eastAsia"/>
          <w:sz w:val="24"/>
        </w:rPr>
        <w:t>、中标结果：采购方发布（未）中标结果后，您可在下图位置查看本企业（未）中标结果。</w:t>
      </w:r>
    </w:p>
    <w:p w:rsidR="00A36C19" w:rsidRDefault="00F54C7B">
      <w:pPr>
        <w:pStyle w:val="a6"/>
        <w:ind w:firstLineChars="0" w:firstLine="0"/>
      </w:pPr>
      <w:r>
        <w:rPr>
          <w:rFonts w:ascii="微软雅黑" w:hAnsi="微软雅黑"/>
          <w:noProof/>
        </w:rPr>
        <w:lastRenderedPageBreak/>
        <w:drawing>
          <wp:inline distT="0" distB="0" distL="0" distR="0">
            <wp:extent cx="5274310" cy="2590165"/>
            <wp:effectExtent l="9525" t="9525" r="12065" b="1016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rcRect t="122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sectPr w:rsidR="00A36C19">
      <w:headerReference w:type="default" r:id="rId37"/>
      <w:footerReference w:type="default" r:id="rId3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C7B" w:rsidRDefault="00F54C7B">
      <w:r>
        <w:separator/>
      </w:r>
    </w:p>
  </w:endnote>
  <w:endnote w:type="continuationSeparator" w:id="0">
    <w:p w:rsidR="00F54C7B" w:rsidRDefault="00F54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2061066"/>
    </w:sdtPr>
    <w:sdtEndPr/>
    <w:sdtContent>
      <w:sdt>
        <w:sdtPr>
          <w:id w:val="846752648"/>
        </w:sdtPr>
        <w:sdtEndPr/>
        <w:sdtContent>
          <w:p w:rsidR="00A36C19" w:rsidRDefault="00F54C7B">
            <w:pPr>
              <w:pStyle w:val="a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>PAGE</w:instrText>
            </w:r>
            <w:r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</w:rPr>
              <w:t>4</w:t>
            </w:r>
            <w:r>
              <w:rPr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>NUMPAGES</w:instrText>
            </w:r>
            <w:r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</w:rPr>
              <w:t>4</w:t>
            </w:r>
            <w:r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36C19" w:rsidRDefault="00A36C19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3240020"/>
    </w:sdtPr>
    <w:sdtEndPr/>
    <w:sdtContent>
      <w:sdt>
        <w:sdtPr>
          <w:id w:val="899786236"/>
        </w:sdtPr>
        <w:sdtEndPr/>
        <w:sdtContent>
          <w:p w:rsidR="00A36C19" w:rsidRDefault="00F54C7B">
            <w:pPr>
              <w:pStyle w:val="a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>PAGE</w:instrText>
            </w:r>
            <w:r>
              <w:rPr>
                <w:bCs/>
                <w:sz w:val="24"/>
                <w:szCs w:val="24"/>
              </w:rPr>
              <w:fldChar w:fldCharType="separate"/>
            </w:r>
            <w:r w:rsidR="00982428">
              <w:rPr>
                <w:bCs/>
                <w:noProof/>
              </w:rPr>
              <w:t>2</w:t>
            </w:r>
            <w:r>
              <w:rPr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>NUMPAGES</w:instrText>
            </w:r>
            <w:r>
              <w:rPr>
                <w:bCs/>
                <w:sz w:val="24"/>
                <w:szCs w:val="24"/>
              </w:rPr>
              <w:fldChar w:fldCharType="separate"/>
            </w:r>
            <w:r w:rsidR="00982428">
              <w:rPr>
                <w:bCs/>
                <w:noProof/>
              </w:rPr>
              <w:t>16</w:t>
            </w:r>
            <w:r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36C19" w:rsidRDefault="00A36C1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C7B" w:rsidRDefault="00F54C7B">
      <w:r>
        <w:separator/>
      </w:r>
    </w:p>
  </w:footnote>
  <w:footnote w:type="continuationSeparator" w:id="0">
    <w:p w:rsidR="00F54C7B" w:rsidRDefault="00F54C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C19" w:rsidRDefault="00A36C19">
    <w:pPr>
      <w:pStyle w:val="a4"/>
      <w:jc w:val="left"/>
      <w:rPr>
        <w:rFonts w:ascii="微软雅黑" w:eastAsia="微软雅黑" w:hAnsi="微软雅黑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C19" w:rsidRDefault="00A36C19">
    <w:pPr>
      <w:pStyle w:val="a4"/>
      <w:jc w:val="left"/>
      <w:rPr>
        <w:rFonts w:ascii="微软雅黑" w:eastAsia="微软雅黑" w:hAnsi="微软雅黑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242"/>
    <w:rsid w:val="00006469"/>
    <w:rsid w:val="000D6FDF"/>
    <w:rsid w:val="002808D2"/>
    <w:rsid w:val="00663B02"/>
    <w:rsid w:val="006C083D"/>
    <w:rsid w:val="006F1164"/>
    <w:rsid w:val="007F4BDE"/>
    <w:rsid w:val="009075BD"/>
    <w:rsid w:val="00982428"/>
    <w:rsid w:val="00A36C19"/>
    <w:rsid w:val="00B256A6"/>
    <w:rsid w:val="00C6204A"/>
    <w:rsid w:val="00EF1242"/>
    <w:rsid w:val="00F54C7B"/>
    <w:rsid w:val="00F623D1"/>
    <w:rsid w:val="06AA2B14"/>
    <w:rsid w:val="0D5E3D30"/>
    <w:rsid w:val="6892372E"/>
    <w:rsid w:val="7BAB55DA"/>
    <w:rsid w:val="7ED8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character" w:customStyle="1" w:styleId="Char1">
    <w:name w:val="标题 Char"/>
    <w:basedOn w:val="a0"/>
    <w:link w:val="a5"/>
    <w:uiPriority w:val="10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982428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982428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character" w:customStyle="1" w:styleId="Char1">
    <w:name w:val="标题 Char"/>
    <w:basedOn w:val="a0"/>
    <w:link w:val="a5"/>
    <w:uiPriority w:val="10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982428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98242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280</Words>
  <Characters>1598</Characters>
  <Application>Microsoft Office Word</Application>
  <DocSecurity>0</DocSecurity>
  <Lines>13</Lines>
  <Paragraphs>3</Paragraphs>
  <ScaleCrop>false</ScaleCrop>
  <Company/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glodon</dc:creator>
  <cp:lastModifiedBy>z</cp:lastModifiedBy>
  <cp:revision>10</cp:revision>
  <dcterms:created xsi:type="dcterms:W3CDTF">2019-11-04T08:58:00Z</dcterms:created>
  <dcterms:modified xsi:type="dcterms:W3CDTF">2019-12-18T02:30:00Z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